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1F" w:rsidRPr="008053D8" w:rsidRDefault="00A1151F" w:rsidP="008053D8">
      <w:pPr>
        <w:pStyle w:val="NormalWeb"/>
        <w:spacing w:after="0" w:line="240" w:lineRule="auto"/>
        <w:jc w:val="center"/>
        <w:rPr>
          <w:u w:val="single"/>
        </w:rPr>
      </w:pPr>
      <w:r>
        <w:t>От</w:t>
      </w:r>
      <w:r w:rsidRPr="00131701">
        <w:t>к</w:t>
      </w:r>
      <w:r>
        <w:t>р</w:t>
      </w:r>
      <w:r w:rsidRPr="00131701">
        <w:t xml:space="preserve">ита процедура за възлагане на обществена порчъка с предмет: </w:t>
      </w:r>
      <w:r w:rsidRPr="008053D8">
        <w:t>„Доставка на хранителни продукти</w:t>
      </w:r>
      <w:r w:rsidRPr="008053D8">
        <w:rPr>
          <w:rStyle w:val="Strong"/>
          <w:color w:val="000000"/>
          <w:shd w:val="clear" w:color="auto" w:fill="FFFFFF"/>
        </w:rPr>
        <w:t xml:space="preserve"> </w:t>
      </w:r>
      <w:r w:rsidRPr="008053D8">
        <w:rPr>
          <w:rStyle w:val="Strong"/>
          <w:b w:val="0"/>
          <w:bCs/>
          <w:color w:val="000000"/>
          <w:shd w:val="clear" w:color="auto" w:fill="FFFFFF"/>
        </w:rPr>
        <w:t>за нуждите на ЦДГ „Щастливо детство” с. Долни Луковит, общ. Искър</w:t>
      </w:r>
    </w:p>
    <w:p w:rsidR="00A1151F" w:rsidRDefault="00A1151F" w:rsidP="00B41CEA">
      <w:pPr>
        <w:jc w:val="center"/>
        <w:rPr>
          <w:b/>
          <w:u w:val="single"/>
        </w:rPr>
      </w:pPr>
    </w:p>
    <w:p w:rsidR="00A1151F" w:rsidRDefault="00A1151F" w:rsidP="00B41CEA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bg-BG"/>
        </w:rPr>
        <w:t xml:space="preserve">ПОКАЗАТЕЛИ И </w:t>
      </w:r>
      <w:r w:rsidRPr="00BF7ACD">
        <w:rPr>
          <w:b/>
          <w:u w:val="single"/>
          <w:lang w:val="ru-RU"/>
        </w:rPr>
        <w:t xml:space="preserve">МЕТОДИКА ЗА ОПРЕДЕЛЯНЕ НА </w:t>
      </w:r>
      <w:r>
        <w:rPr>
          <w:b/>
          <w:u w:val="single"/>
          <w:lang w:val="ru-RU"/>
        </w:rPr>
        <w:t xml:space="preserve">КОМПЛЕКСНАТА  </w:t>
      </w:r>
      <w:r w:rsidRPr="00BF7ACD">
        <w:rPr>
          <w:b/>
          <w:u w:val="single"/>
          <w:lang w:val="ru-RU"/>
        </w:rPr>
        <w:t>ОЦЕНКА НА ОФЕРТИТЕ</w:t>
      </w:r>
    </w:p>
    <w:p w:rsidR="00A1151F" w:rsidRPr="00B00D74" w:rsidRDefault="00A1151F" w:rsidP="00B41CEA">
      <w:pPr>
        <w:jc w:val="center"/>
        <w:rPr>
          <w:b/>
          <w:u w:val="single"/>
          <w:lang w:val="ru-RU"/>
        </w:rPr>
      </w:pPr>
    </w:p>
    <w:p w:rsidR="00A1151F" w:rsidRPr="00AE36AA" w:rsidRDefault="00A1151F" w:rsidP="00B41CEA">
      <w:pPr>
        <w:tabs>
          <w:tab w:val="left" w:pos="720"/>
          <w:tab w:val="left" w:pos="1080"/>
        </w:tabs>
        <w:spacing w:after="240"/>
        <w:jc w:val="both"/>
        <w:rPr>
          <w:b/>
          <w:lang w:val="ru-RU"/>
        </w:rPr>
      </w:pPr>
      <w:r>
        <w:rPr>
          <w:lang w:val="ru-RU"/>
        </w:rPr>
        <w:t xml:space="preserve">          Офертите на участниците, които не са отстранени от участие в процедурата и които отговарят на предварително обявените условия на Възложителя за технически възможости и/или квалификация, подлежат на </w:t>
      </w:r>
      <w:r w:rsidRPr="00AE36AA">
        <w:rPr>
          <w:b/>
          <w:lang w:val="ru-RU"/>
        </w:rPr>
        <w:t>комплексна оценка</w:t>
      </w:r>
      <w:r>
        <w:rPr>
          <w:lang w:val="ru-RU"/>
        </w:rPr>
        <w:t xml:space="preserve"> за определяне </w:t>
      </w:r>
      <w:r w:rsidRPr="00AE36AA">
        <w:rPr>
          <w:b/>
          <w:lang w:val="ru-RU"/>
        </w:rPr>
        <w:t>на „икономически най-изгодната оферта”.</w:t>
      </w:r>
    </w:p>
    <w:p w:rsidR="00A1151F" w:rsidRPr="00B13C97" w:rsidRDefault="00A1151F" w:rsidP="00B41CEA">
      <w:pPr>
        <w:spacing w:after="60"/>
        <w:ind w:right="179" w:firstLine="708"/>
        <w:jc w:val="both"/>
        <w:rPr>
          <w:b/>
          <w:lang w:val="ru-RU"/>
        </w:rPr>
      </w:pPr>
      <w:r>
        <w:rPr>
          <w:lang w:val="ru-RU"/>
        </w:rPr>
        <w:t xml:space="preserve">Критерият за оценка на офертите </w:t>
      </w:r>
      <w:r w:rsidRPr="003139C6">
        <w:rPr>
          <w:lang w:val="ru-RU"/>
        </w:rPr>
        <w:t xml:space="preserve">е </w:t>
      </w:r>
      <w:r w:rsidRPr="00B13C97">
        <w:rPr>
          <w:b/>
          <w:lang w:val="ru-RU"/>
        </w:rPr>
        <w:t>„Икономически най-изгодна оферта”.</w:t>
      </w:r>
    </w:p>
    <w:p w:rsidR="00A1151F" w:rsidRDefault="00A1151F" w:rsidP="00B41CEA">
      <w:pPr>
        <w:tabs>
          <w:tab w:val="left" w:pos="720"/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      Комплексната оценка на офертите се определя като сбор от оценките по всеки един от показателите.</w:t>
      </w:r>
    </w:p>
    <w:p w:rsidR="00A1151F" w:rsidRPr="00B13C97" w:rsidRDefault="00A1151F" w:rsidP="00B41CEA">
      <w:pPr>
        <w:numPr>
          <w:ilvl w:val="0"/>
          <w:numId w:val="1"/>
        </w:numPr>
        <w:tabs>
          <w:tab w:val="left" w:pos="1080"/>
        </w:tabs>
        <w:jc w:val="both"/>
        <w:rPr>
          <w:b/>
          <w:lang w:val="ru-RU"/>
        </w:rPr>
      </w:pPr>
      <w:r w:rsidRPr="00B13C97">
        <w:rPr>
          <w:b/>
          <w:lang w:val="bg-BG"/>
        </w:rPr>
        <w:t xml:space="preserve">Оценка на техническото предложение </w:t>
      </w:r>
      <w:r>
        <w:rPr>
          <w:b/>
          <w:lang w:val="bg-BG"/>
        </w:rPr>
        <w:t>–</w:t>
      </w:r>
      <w:r w:rsidRPr="00B13C97">
        <w:rPr>
          <w:b/>
          <w:lang w:val="bg-BG"/>
        </w:rPr>
        <w:t xml:space="preserve"> Кт</w:t>
      </w:r>
    </w:p>
    <w:p w:rsidR="00A1151F" w:rsidRDefault="00A1151F" w:rsidP="00B41CEA">
      <w:pPr>
        <w:tabs>
          <w:tab w:val="left" w:pos="720"/>
          <w:tab w:val="left" w:pos="1080"/>
        </w:tabs>
        <w:ind w:left="360"/>
        <w:jc w:val="both"/>
        <w:rPr>
          <w:lang w:val="bg-BG"/>
        </w:rPr>
      </w:pPr>
    </w:p>
    <w:p w:rsidR="00A1151F" w:rsidRPr="00BC1702" w:rsidRDefault="00A1151F" w:rsidP="006674A4">
      <w:pPr>
        <w:tabs>
          <w:tab w:val="left" w:pos="720"/>
          <w:tab w:val="left" w:pos="1080"/>
        </w:tabs>
        <w:ind w:left="360"/>
        <w:jc w:val="both"/>
        <w:rPr>
          <w:b/>
          <w:lang w:val="bg-BG"/>
        </w:rPr>
      </w:pPr>
      <w:r>
        <w:rPr>
          <w:lang w:val="bg-BG"/>
        </w:rPr>
        <w:t xml:space="preserve">Оценява се срок за реагиране, при необходимост от подмяна на продукт с относителна тежест -  </w:t>
      </w:r>
      <w:r>
        <w:rPr>
          <w:b/>
          <w:lang w:val="bg-BG"/>
        </w:rPr>
        <w:t>60</w:t>
      </w:r>
      <w:r w:rsidRPr="00C54399">
        <w:rPr>
          <w:b/>
          <w:lang w:val="ru-RU"/>
        </w:rPr>
        <w:t xml:space="preserve"> </w:t>
      </w:r>
      <w:r>
        <w:rPr>
          <w:b/>
          <w:lang w:val="bg-BG"/>
        </w:rPr>
        <w:t>точки;</w:t>
      </w:r>
    </w:p>
    <w:p w:rsidR="00A1151F" w:rsidRDefault="00A1151F" w:rsidP="00B41CEA">
      <w:pPr>
        <w:tabs>
          <w:tab w:val="left" w:pos="720"/>
          <w:tab w:val="left" w:pos="1080"/>
        </w:tabs>
        <w:ind w:left="360"/>
        <w:jc w:val="both"/>
        <w:rPr>
          <w:lang w:val="ru-RU"/>
        </w:rPr>
      </w:pPr>
    </w:p>
    <w:p w:rsidR="00A1151F" w:rsidRDefault="00A1151F" w:rsidP="00B41CEA">
      <w:pPr>
        <w:tabs>
          <w:tab w:val="left" w:pos="720"/>
          <w:tab w:val="left" w:pos="1080"/>
        </w:tabs>
        <w:ind w:left="360"/>
        <w:jc w:val="both"/>
        <w:rPr>
          <w:lang w:val="bg-BG"/>
        </w:rPr>
      </w:pPr>
      <w:r>
        <w:rPr>
          <w:lang w:val="bg-BG"/>
        </w:rPr>
        <w:t xml:space="preserve">Предложението с най-кратък срок получава </w:t>
      </w:r>
      <w:r w:rsidRPr="0060632B">
        <w:rPr>
          <w:b/>
          <w:lang w:val="bg-BG"/>
        </w:rPr>
        <w:t>60 точки</w:t>
      </w:r>
      <w:r>
        <w:rPr>
          <w:lang w:val="bg-BG"/>
        </w:rPr>
        <w:t>, а точките на останалите се определят както следва:</w:t>
      </w:r>
    </w:p>
    <w:p w:rsidR="00A1151F" w:rsidRDefault="00A1151F" w:rsidP="00B41CEA">
      <w:pPr>
        <w:tabs>
          <w:tab w:val="left" w:pos="720"/>
          <w:tab w:val="left" w:pos="1080"/>
        </w:tabs>
        <w:ind w:left="360"/>
        <w:jc w:val="both"/>
        <w:rPr>
          <w:lang w:val="bg-BG"/>
        </w:rPr>
      </w:pPr>
    </w:p>
    <w:p w:rsidR="00A1151F" w:rsidRPr="00FD47BA" w:rsidRDefault="00A1151F" w:rsidP="00B41CEA">
      <w:pPr>
        <w:tabs>
          <w:tab w:val="left" w:pos="720"/>
          <w:tab w:val="left" w:pos="1080"/>
        </w:tabs>
        <w:ind w:left="360"/>
        <w:jc w:val="both"/>
        <w:rPr>
          <w:lang w:val="ru-RU"/>
        </w:rPr>
      </w:pPr>
      <w:r w:rsidRPr="00233500">
        <w:rPr>
          <w:b/>
          <w:lang w:val="bg-BG"/>
        </w:rPr>
        <w:t>Кт</w:t>
      </w:r>
      <w:r>
        <w:rPr>
          <w:lang w:val="bg-BG"/>
        </w:rPr>
        <w:t xml:space="preserve"> =  </w:t>
      </w:r>
      <w:r w:rsidRPr="00B13C97">
        <w:rPr>
          <w:u w:val="single"/>
          <w:lang w:val="bg-BG"/>
        </w:rPr>
        <w:t>най-кратък срок за реагиране при рекламация</w:t>
      </w:r>
      <w:r>
        <w:rPr>
          <w:lang w:val="bg-BG"/>
        </w:rPr>
        <w:t xml:space="preserve">  x 60</w:t>
      </w:r>
    </w:p>
    <w:p w:rsidR="00A1151F" w:rsidRDefault="00A1151F" w:rsidP="00B41CEA">
      <w:pPr>
        <w:tabs>
          <w:tab w:val="left" w:pos="720"/>
          <w:tab w:val="left" w:pos="1080"/>
        </w:tabs>
        <w:ind w:left="360"/>
        <w:jc w:val="both"/>
        <w:rPr>
          <w:lang w:val="bg-BG"/>
        </w:rPr>
      </w:pPr>
      <w:r>
        <w:rPr>
          <w:lang w:val="bg-BG"/>
        </w:rPr>
        <w:t xml:space="preserve">            срок за реакция, предложен от участника </w:t>
      </w:r>
    </w:p>
    <w:p w:rsidR="00A1151F" w:rsidRDefault="00A1151F" w:rsidP="00B41CEA">
      <w:pPr>
        <w:tabs>
          <w:tab w:val="left" w:pos="720"/>
          <w:tab w:val="left" w:pos="1080"/>
        </w:tabs>
        <w:ind w:left="360"/>
        <w:jc w:val="both"/>
        <w:rPr>
          <w:lang w:val="bg-BG"/>
        </w:rPr>
      </w:pPr>
    </w:p>
    <w:p w:rsidR="00A1151F" w:rsidRPr="00851A05" w:rsidRDefault="00A1151F" w:rsidP="00B41CEA">
      <w:pPr>
        <w:tabs>
          <w:tab w:val="left" w:pos="720"/>
          <w:tab w:val="left" w:pos="1080"/>
        </w:tabs>
        <w:ind w:left="360"/>
        <w:jc w:val="both"/>
        <w:rPr>
          <w:lang w:val="bg-BG"/>
        </w:rPr>
      </w:pPr>
      <w:r w:rsidRPr="00851A05">
        <w:rPr>
          <w:lang w:val="bg-BG"/>
        </w:rPr>
        <w:t>Важно:  Предложеният „Срок за реагиране, при необходимост от подмяна на продукт “ не може да бъде по-дълъг от 24 часа</w:t>
      </w:r>
    </w:p>
    <w:p w:rsidR="00A1151F" w:rsidRPr="00851A05" w:rsidRDefault="00A1151F" w:rsidP="00B41CEA">
      <w:pPr>
        <w:tabs>
          <w:tab w:val="left" w:pos="720"/>
          <w:tab w:val="left" w:pos="1080"/>
        </w:tabs>
        <w:ind w:left="360"/>
        <w:jc w:val="both"/>
        <w:rPr>
          <w:lang w:val="bg-BG"/>
        </w:rPr>
      </w:pPr>
      <w:r w:rsidRPr="00851A05">
        <w:rPr>
          <w:lang w:val="bg-BG"/>
        </w:rPr>
        <w:t>Оферти, в които предложеният от участниците „Срок за реагиране, при необходимост от подмяна на продукт “ е по-дълъг  от 24 часа, ще бъдат отстранявани от участие в настоящата процедура за възлагане на обществена поръчка !</w:t>
      </w:r>
    </w:p>
    <w:p w:rsidR="00A1151F" w:rsidRPr="00851A05" w:rsidRDefault="00A1151F" w:rsidP="00B41CEA">
      <w:pPr>
        <w:tabs>
          <w:tab w:val="left" w:pos="720"/>
          <w:tab w:val="left" w:pos="1080"/>
        </w:tabs>
        <w:ind w:left="360"/>
        <w:jc w:val="both"/>
        <w:rPr>
          <w:lang w:val="bg-BG"/>
        </w:rPr>
      </w:pPr>
      <w:r w:rsidRPr="00851A05">
        <w:rPr>
          <w:lang w:val="bg-BG"/>
        </w:rPr>
        <w:t>Оферти, в които предложеният от учасниците „Срок за реагиране, при необходимост от подмяна на продукт “ не е посочен в часове, а в други единици, напр. в дни, седмици и т.н., ще бъдатотстранявани от участие в настоящата открита процедура.</w:t>
      </w:r>
      <w:bookmarkStart w:id="0" w:name="_GoBack"/>
      <w:bookmarkEnd w:id="0"/>
      <w:r w:rsidRPr="00851A05">
        <w:rPr>
          <w:lang w:val="bg-BG"/>
        </w:rPr>
        <w:t xml:space="preserve"> </w:t>
      </w:r>
    </w:p>
    <w:p w:rsidR="00A1151F" w:rsidRDefault="00A1151F" w:rsidP="00B41CEA">
      <w:pPr>
        <w:tabs>
          <w:tab w:val="left" w:pos="720"/>
          <w:tab w:val="left" w:pos="1080"/>
        </w:tabs>
        <w:ind w:left="360"/>
        <w:jc w:val="both"/>
        <w:rPr>
          <w:lang w:val="bg-BG"/>
        </w:rPr>
      </w:pPr>
    </w:p>
    <w:p w:rsidR="00A1151F" w:rsidRPr="00FD47BA" w:rsidRDefault="00A1151F" w:rsidP="00B41CEA">
      <w:pPr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FD47BA">
        <w:rPr>
          <w:b/>
          <w:lang w:val="bg-BG"/>
        </w:rPr>
        <w:t xml:space="preserve">Оценка на ценовото предложение – Кц </w:t>
      </w:r>
    </w:p>
    <w:p w:rsidR="00A1151F" w:rsidRDefault="00A1151F" w:rsidP="00B41CEA">
      <w:pPr>
        <w:pStyle w:val="BodyTextIndent"/>
        <w:tabs>
          <w:tab w:val="left" w:pos="709"/>
        </w:tabs>
        <w:spacing w:after="240"/>
        <w:ind w:left="0"/>
        <w:jc w:val="both"/>
        <w:rPr>
          <w:lang w:val="bg-BG"/>
        </w:rPr>
      </w:pPr>
      <w:r>
        <w:rPr>
          <w:lang w:val="bg-BG"/>
        </w:rPr>
        <w:t xml:space="preserve">   </w:t>
      </w:r>
    </w:p>
    <w:p w:rsidR="00A1151F" w:rsidRPr="006674A4" w:rsidRDefault="00A1151F" w:rsidP="00B41CEA">
      <w:pPr>
        <w:pStyle w:val="BodyTextIndent"/>
        <w:tabs>
          <w:tab w:val="left" w:pos="709"/>
        </w:tabs>
        <w:spacing w:after="240"/>
        <w:ind w:left="0"/>
        <w:jc w:val="both"/>
        <w:rPr>
          <w:lang w:val="bg-BG"/>
        </w:rPr>
      </w:pPr>
      <w:r>
        <w:rPr>
          <w:lang w:val="bg-BG"/>
        </w:rPr>
        <w:t xml:space="preserve">     Оценява се общата стойност на офертата на база количествата, посочени в техническата </w:t>
      </w:r>
      <w:r w:rsidRPr="00AD151F">
        <w:rPr>
          <w:lang w:val="bg-BG"/>
        </w:rPr>
        <w:t>спецификация и предложена единична цена от участника.</w:t>
      </w:r>
      <w:r w:rsidRPr="00843D69">
        <w:rPr>
          <w:lang w:val="ru-RU"/>
        </w:rPr>
        <w:t xml:space="preserve"> </w:t>
      </w:r>
    </w:p>
    <w:p w:rsidR="00A1151F" w:rsidRDefault="00A1151F" w:rsidP="00B41CEA">
      <w:pPr>
        <w:tabs>
          <w:tab w:val="left" w:pos="720"/>
          <w:tab w:val="left" w:pos="1080"/>
        </w:tabs>
        <w:jc w:val="both"/>
        <w:rPr>
          <w:lang w:val="bg-BG"/>
        </w:rPr>
      </w:pPr>
      <w:r>
        <w:rPr>
          <w:lang w:val="bg-BG"/>
        </w:rPr>
        <w:t xml:space="preserve">      Предложението с най-ниска стойност получава </w:t>
      </w:r>
      <w:r w:rsidRPr="00F456BD">
        <w:rPr>
          <w:b/>
          <w:lang w:val="bg-BG"/>
        </w:rPr>
        <w:t>40 точки</w:t>
      </w:r>
      <w:r>
        <w:rPr>
          <w:lang w:val="bg-BG"/>
        </w:rPr>
        <w:t>, а точките на останалите участници се определят както следва:</w:t>
      </w:r>
    </w:p>
    <w:p w:rsidR="00A1151F" w:rsidRDefault="00A1151F" w:rsidP="00B41CEA">
      <w:pPr>
        <w:tabs>
          <w:tab w:val="left" w:pos="720"/>
          <w:tab w:val="left" w:pos="1080"/>
        </w:tabs>
        <w:ind w:left="360"/>
        <w:jc w:val="both"/>
        <w:rPr>
          <w:lang w:val="bg-BG"/>
        </w:rPr>
      </w:pPr>
    </w:p>
    <w:p w:rsidR="00A1151F" w:rsidRPr="00FD47BA" w:rsidRDefault="00A1151F" w:rsidP="00B41CEA">
      <w:pPr>
        <w:tabs>
          <w:tab w:val="left" w:pos="720"/>
          <w:tab w:val="left" w:pos="1080"/>
        </w:tabs>
        <w:ind w:left="360"/>
        <w:jc w:val="both"/>
        <w:rPr>
          <w:lang w:val="ru-RU"/>
        </w:rPr>
      </w:pPr>
      <w:r>
        <w:rPr>
          <w:lang w:val="bg-BG"/>
        </w:rPr>
        <w:t xml:space="preserve">Кц = </w:t>
      </w:r>
      <w:r w:rsidRPr="00BE569F">
        <w:rPr>
          <w:u w:val="single"/>
          <w:lang w:val="bg-BG"/>
        </w:rPr>
        <w:t xml:space="preserve">  </w:t>
      </w:r>
      <w:r>
        <w:rPr>
          <w:u w:val="single"/>
          <w:lang w:val="bg-BG"/>
        </w:rPr>
        <w:t xml:space="preserve">                </w:t>
      </w:r>
      <w:r w:rsidRPr="00B13C97">
        <w:rPr>
          <w:u w:val="single"/>
          <w:lang w:val="bg-BG"/>
        </w:rPr>
        <w:t>най-</w:t>
      </w:r>
      <w:r>
        <w:rPr>
          <w:u w:val="single"/>
          <w:lang w:val="bg-BG"/>
        </w:rPr>
        <w:t xml:space="preserve">ниска стойност             </w:t>
      </w:r>
      <w:r>
        <w:rPr>
          <w:lang w:val="bg-BG"/>
        </w:rPr>
        <w:t xml:space="preserve">  x 40</w:t>
      </w:r>
    </w:p>
    <w:p w:rsidR="00A1151F" w:rsidRDefault="00A1151F" w:rsidP="00B41CEA">
      <w:pPr>
        <w:tabs>
          <w:tab w:val="left" w:pos="720"/>
          <w:tab w:val="left" w:pos="1080"/>
        </w:tabs>
        <w:ind w:left="360"/>
        <w:jc w:val="both"/>
        <w:rPr>
          <w:lang w:val="bg-BG"/>
        </w:rPr>
      </w:pPr>
      <w:r>
        <w:rPr>
          <w:lang w:val="bg-BG"/>
        </w:rPr>
        <w:t xml:space="preserve">          стойност, предложена от участника</w:t>
      </w:r>
    </w:p>
    <w:p w:rsidR="00A1151F" w:rsidRDefault="00A1151F" w:rsidP="00B41CEA">
      <w:pPr>
        <w:tabs>
          <w:tab w:val="left" w:pos="720"/>
          <w:tab w:val="left" w:pos="1080"/>
        </w:tabs>
        <w:jc w:val="both"/>
        <w:rPr>
          <w:lang w:val="bg-BG"/>
        </w:rPr>
      </w:pPr>
    </w:p>
    <w:p w:rsidR="00A1151F" w:rsidRPr="00C25F8E" w:rsidRDefault="00A1151F" w:rsidP="00B41CEA">
      <w:pPr>
        <w:numPr>
          <w:ilvl w:val="0"/>
          <w:numId w:val="1"/>
        </w:numPr>
        <w:tabs>
          <w:tab w:val="left" w:pos="1080"/>
        </w:tabs>
        <w:jc w:val="both"/>
        <w:rPr>
          <w:lang w:val="bg-BG"/>
        </w:rPr>
      </w:pPr>
      <w:r>
        <w:rPr>
          <w:b/>
          <w:lang w:val="bg-BG"/>
        </w:rPr>
        <w:t xml:space="preserve">Комплексна оценка на офертите – КО </w:t>
      </w:r>
    </w:p>
    <w:p w:rsidR="00A1151F" w:rsidRPr="00ED76C1" w:rsidRDefault="00A1151F" w:rsidP="00C25F8E">
      <w:pPr>
        <w:tabs>
          <w:tab w:val="left" w:pos="1080"/>
        </w:tabs>
        <w:jc w:val="both"/>
        <w:rPr>
          <w:lang w:val="bg-BG"/>
        </w:rPr>
      </w:pPr>
    </w:p>
    <w:p w:rsidR="00A1151F" w:rsidRPr="00ED76C1" w:rsidRDefault="00A1151F" w:rsidP="00C25F8E">
      <w:pPr>
        <w:tabs>
          <w:tab w:val="left" w:pos="1080"/>
        </w:tabs>
        <w:jc w:val="both"/>
        <w:rPr>
          <w:b/>
          <w:lang w:val="ru-RU"/>
        </w:rPr>
      </w:pPr>
      <w:r>
        <w:rPr>
          <w:lang w:val="bg-BG"/>
        </w:rPr>
        <w:t>Определя се като сбор от оценката на техническите показатели – о</w:t>
      </w:r>
      <w:r w:rsidRPr="00ED76C1">
        <w:rPr>
          <w:lang w:val="bg-BG"/>
        </w:rPr>
        <w:t>це</w:t>
      </w:r>
      <w:r>
        <w:rPr>
          <w:lang w:val="bg-BG"/>
        </w:rPr>
        <w:t xml:space="preserve">нката на техническото предложение </w:t>
      </w:r>
      <w:r w:rsidRPr="005B5691">
        <w:rPr>
          <w:b/>
          <w:lang w:val="bg-BG"/>
        </w:rPr>
        <w:t>/Кт/</w:t>
      </w:r>
      <w:r>
        <w:rPr>
          <w:lang w:val="bg-BG"/>
        </w:rPr>
        <w:t xml:space="preserve"> и оценката на ценовото предложение </w:t>
      </w:r>
      <w:r w:rsidRPr="004C1AF7">
        <w:rPr>
          <w:b/>
          <w:lang w:val="bg-BG"/>
        </w:rPr>
        <w:t>/Кц/.</w:t>
      </w:r>
    </w:p>
    <w:p w:rsidR="00A1151F" w:rsidRDefault="00A1151F" w:rsidP="00B41CEA">
      <w:pPr>
        <w:tabs>
          <w:tab w:val="left" w:pos="1080"/>
        </w:tabs>
        <w:ind w:left="360"/>
        <w:jc w:val="both"/>
        <w:rPr>
          <w:b/>
          <w:lang w:val="ru-RU"/>
        </w:rPr>
      </w:pPr>
    </w:p>
    <w:p w:rsidR="00A1151F" w:rsidRPr="00591FEF" w:rsidRDefault="00A1151F" w:rsidP="00B41CEA">
      <w:pPr>
        <w:tabs>
          <w:tab w:val="left" w:pos="1080"/>
        </w:tabs>
        <w:ind w:left="360"/>
        <w:jc w:val="both"/>
        <w:rPr>
          <w:b/>
          <w:lang w:val="ru-RU"/>
        </w:rPr>
      </w:pPr>
      <w:r>
        <w:rPr>
          <w:b/>
          <w:lang w:val="ru-RU"/>
        </w:rPr>
        <w:t>КО = Кт + Кц</w:t>
      </w:r>
      <w:r w:rsidRPr="003139C6">
        <w:rPr>
          <w:lang w:val="ru-RU"/>
        </w:rPr>
        <w:tab/>
      </w:r>
    </w:p>
    <w:p w:rsidR="00A1151F" w:rsidRDefault="00A1151F" w:rsidP="00B41CEA">
      <w:pPr>
        <w:pStyle w:val="Default"/>
        <w:jc w:val="both"/>
        <w:rPr>
          <w:lang w:val="ru-RU"/>
        </w:rPr>
      </w:pPr>
    </w:p>
    <w:p w:rsidR="00A1151F" w:rsidRDefault="00A1151F" w:rsidP="00B41CEA">
      <w:pPr>
        <w:pStyle w:val="Default"/>
        <w:jc w:val="both"/>
        <w:rPr>
          <w:b/>
          <w:lang w:val="ru-RU"/>
        </w:rPr>
      </w:pPr>
      <w:r>
        <w:rPr>
          <w:lang w:val="ru-RU"/>
        </w:rPr>
        <w:t xml:space="preserve">Максималната комплексна оценка </w:t>
      </w:r>
      <w:r w:rsidRPr="00F958F2">
        <w:rPr>
          <w:b/>
          <w:lang w:val="ru-RU"/>
        </w:rPr>
        <w:t>(КО)</w:t>
      </w:r>
      <w:r>
        <w:rPr>
          <w:b/>
          <w:lang w:val="ru-RU"/>
        </w:rPr>
        <w:t xml:space="preserve"> = 100 точки</w:t>
      </w:r>
    </w:p>
    <w:p w:rsidR="00A1151F" w:rsidRPr="008A1B24" w:rsidRDefault="00A1151F" w:rsidP="00B41CEA">
      <w:pPr>
        <w:pStyle w:val="Default"/>
        <w:jc w:val="both"/>
        <w:rPr>
          <w:lang w:val="bg-BG"/>
        </w:rPr>
      </w:pPr>
      <w:r w:rsidRPr="008A1B24">
        <w:rPr>
          <w:lang w:val="bg-BG"/>
        </w:rPr>
        <w:t xml:space="preserve">Участникът, </w:t>
      </w:r>
      <w:r>
        <w:rPr>
          <w:lang w:val="bg-BG"/>
        </w:rPr>
        <w:t>събрал най-много точки се класира на първо място, като по низходящ ред се класират всички останали участници.</w:t>
      </w:r>
    </w:p>
    <w:p w:rsidR="00A1151F" w:rsidRPr="00AF59ED" w:rsidRDefault="00A1151F" w:rsidP="00B41CEA">
      <w:pPr>
        <w:spacing w:line="240" w:lineRule="atLeast"/>
        <w:jc w:val="both"/>
        <w:rPr>
          <w:b/>
          <w:lang w:val="ru-RU"/>
        </w:rPr>
      </w:pPr>
      <w:r w:rsidRPr="00AF59ED">
        <w:rPr>
          <w:b/>
          <w:u w:val="single"/>
          <w:lang w:val="ru-RU"/>
        </w:rPr>
        <w:t>Забележка:</w:t>
      </w:r>
      <w:r>
        <w:rPr>
          <w:b/>
          <w:lang w:val="ru-RU"/>
        </w:rPr>
        <w:t xml:space="preserve"> Участници, предложили цени</w:t>
      </w:r>
      <w:r w:rsidRPr="00AF59ED">
        <w:rPr>
          <w:b/>
          <w:lang w:val="ru-RU"/>
        </w:rPr>
        <w:t xml:space="preserve"> по-високи от прогнозната стойност, ще бъдат отстранени от участие в процедурата. </w:t>
      </w:r>
    </w:p>
    <w:p w:rsidR="00A1151F" w:rsidRPr="00AF59ED" w:rsidRDefault="00A1151F" w:rsidP="00B41CEA">
      <w:pPr>
        <w:pStyle w:val="Default"/>
        <w:jc w:val="both"/>
        <w:rPr>
          <w:lang w:val="bg-BG"/>
        </w:rPr>
      </w:pPr>
    </w:p>
    <w:p w:rsidR="00A1151F" w:rsidRDefault="00A1151F" w:rsidP="00B41CEA">
      <w:pPr>
        <w:pStyle w:val="Default"/>
        <w:spacing w:after="120"/>
        <w:ind w:firstLine="720"/>
        <w:jc w:val="both"/>
        <w:rPr>
          <w:lang w:val="ru-RU"/>
        </w:rPr>
      </w:pPr>
      <w:r w:rsidRPr="00AF59ED">
        <w:rPr>
          <w:lang w:val="ru-RU"/>
        </w:rPr>
        <w:t xml:space="preserve">На основание </w:t>
      </w:r>
      <w:r w:rsidRPr="00AF59ED">
        <w:rPr>
          <w:color w:val="auto"/>
          <w:lang w:val="ru-RU"/>
        </w:rPr>
        <w:t>чл. 71, ал. 4 от ЗОП, в случай</w:t>
      </w:r>
      <w:r w:rsidRPr="00AF59ED">
        <w:rPr>
          <w:lang w:val="ru-RU"/>
        </w:rPr>
        <w:t>, че определените по тази методика комплексни оценки на две или повече оферти са равни, за икономически най-изгодна се приема тази оферта, в която се предлага най-ниска цена. При условие, че и цените са еднакви, се сравняват оценките по показателя с най-висока относителна тежест и се избира офертата с по-благоприятна стойност по този показател.</w:t>
      </w:r>
    </w:p>
    <w:p w:rsidR="00A1151F" w:rsidRPr="00AF59ED" w:rsidRDefault="00A1151F" w:rsidP="00B41CEA">
      <w:pPr>
        <w:pStyle w:val="Default"/>
        <w:spacing w:after="120"/>
        <w:ind w:firstLine="720"/>
        <w:jc w:val="both"/>
        <w:rPr>
          <w:lang w:val="bg-BG"/>
        </w:rPr>
      </w:pPr>
      <w:r>
        <w:rPr>
          <w:lang w:val="ru-RU"/>
        </w:rPr>
        <w:t>Комисията провежда публично жреби</w:t>
      </w:r>
      <w:r>
        <w:rPr>
          <w:lang w:val="bg-BG"/>
        </w:rPr>
        <w:t>й</w:t>
      </w:r>
      <w:r>
        <w:rPr>
          <w:lang w:val="ru-RU"/>
        </w:rPr>
        <w:t xml:space="preserve"> за определяне на изпълнител между класираните на първо място оферти, ако икономически най-изгодната оферта не може да се определи по реда на чл.7</w:t>
      </w:r>
      <w:r w:rsidRPr="00886C6F">
        <w:rPr>
          <w:lang w:val="ru-RU"/>
        </w:rPr>
        <w:t>1</w:t>
      </w:r>
      <w:r>
        <w:rPr>
          <w:lang w:val="ru-RU"/>
        </w:rPr>
        <w:t>, ал.4 от ЗОП.</w:t>
      </w:r>
    </w:p>
    <w:p w:rsidR="00A1151F" w:rsidRDefault="00A1151F"/>
    <w:p w:rsidR="00A1151F" w:rsidRDefault="00A1151F">
      <w:pPr>
        <w:rPr>
          <w:lang w:val="bg-BG"/>
        </w:rPr>
      </w:pPr>
    </w:p>
    <w:p w:rsidR="00A1151F" w:rsidRDefault="00A1151F">
      <w:pPr>
        <w:rPr>
          <w:lang w:val="bg-BG"/>
        </w:rPr>
      </w:pPr>
    </w:p>
    <w:p w:rsidR="00A1151F" w:rsidRPr="00224144" w:rsidRDefault="00A1151F" w:rsidP="005005F7">
      <w:pPr>
        <w:ind w:firstLine="720"/>
        <w:rPr>
          <w:b/>
          <w:lang w:val="bg-BG"/>
        </w:rPr>
      </w:pPr>
      <w:r w:rsidRPr="00224144">
        <w:rPr>
          <w:b/>
          <w:lang w:val="bg-BG"/>
        </w:rPr>
        <w:t>Изготвил: ...........................</w:t>
      </w:r>
    </w:p>
    <w:p w:rsidR="00A1151F" w:rsidRPr="00224144" w:rsidRDefault="00A1151F" w:rsidP="005005F7">
      <w:pPr>
        <w:ind w:firstLine="720"/>
        <w:rPr>
          <w:b/>
          <w:lang w:val="bg-BG"/>
        </w:rPr>
      </w:pPr>
      <w:r w:rsidRPr="00224144">
        <w:rPr>
          <w:b/>
          <w:lang w:val="bg-BG"/>
        </w:rPr>
        <w:tab/>
        <w:t>/</w:t>
      </w:r>
      <w:r>
        <w:rPr>
          <w:b/>
        </w:rPr>
        <w:t>…………………….</w:t>
      </w:r>
      <w:r w:rsidRPr="00224144">
        <w:rPr>
          <w:b/>
          <w:lang w:val="bg-BG"/>
        </w:rPr>
        <w:t>/</w:t>
      </w:r>
    </w:p>
    <w:p w:rsidR="00A1151F" w:rsidRPr="003374D9" w:rsidRDefault="00A1151F" w:rsidP="005005F7">
      <w:pPr>
        <w:ind w:firstLine="720"/>
        <w:rPr>
          <w:b/>
          <w:i/>
        </w:rPr>
      </w:pPr>
      <w:r>
        <w:rPr>
          <w:b/>
          <w:i/>
        </w:rPr>
        <w:t>……………………………….</w:t>
      </w:r>
    </w:p>
    <w:p w:rsidR="00A1151F" w:rsidRPr="005005F7" w:rsidRDefault="00A1151F" w:rsidP="005005F7">
      <w:pPr>
        <w:ind w:firstLine="720"/>
        <w:rPr>
          <w:lang w:val="bg-BG"/>
        </w:rPr>
      </w:pPr>
    </w:p>
    <w:sectPr w:rsidR="00A1151F" w:rsidRPr="005005F7" w:rsidSect="001A16EE">
      <w:pgSz w:w="12240" w:h="15840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572"/>
    <w:multiLevelType w:val="hybridMultilevel"/>
    <w:tmpl w:val="32AA307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CEA"/>
    <w:rsid w:val="000917C6"/>
    <w:rsid w:val="000F5DD0"/>
    <w:rsid w:val="00131701"/>
    <w:rsid w:val="001A16EE"/>
    <w:rsid w:val="00200F57"/>
    <w:rsid w:val="00224144"/>
    <w:rsid w:val="0022561E"/>
    <w:rsid w:val="00233500"/>
    <w:rsid w:val="00246A47"/>
    <w:rsid w:val="00251D97"/>
    <w:rsid w:val="002B0F8A"/>
    <w:rsid w:val="003139C6"/>
    <w:rsid w:val="003374D9"/>
    <w:rsid w:val="00343A20"/>
    <w:rsid w:val="00390016"/>
    <w:rsid w:val="00393DCA"/>
    <w:rsid w:val="00403FB8"/>
    <w:rsid w:val="004C1AF7"/>
    <w:rsid w:val="004C6F75"/>
    <w:rsid w:val="005005F7"/>
    <w:rsid w:val="0050692F"/>
    <w:rsid w:val="00575418"/>
    <w:rsid w:val="00591FEF"/>
    <w:rsid w:val="005B5691"/>
    <w:rsid w:val="005E210A"/>
    <w:rsid w:val="0060632B"/>
    <w:rsid w:val="00630B2F"/>
    <w:rsid w:val="006674A4"/>
    <w:rsid w:val="006D00A9"/>
    <w:rsid w:val="006D413F"/>
    <w:rsid w:val="00731B2D"/>
    <w:rsid w:val="007640FC"/>
    <w:rsid w:val="00773AE6"/>
    <w:rsid w:val="007E3F3C"/>
    <w:rsid w:val="008053D8"/>
    <w:rsid w:val="00843D69"/>
    <w:rsid w:val="00851A05"/>
    <w:rsid w:val="0087162E"/>
    <w:rsid w:val="00886C6F"/>
    <w:rsid w:val="00891A0D"/>
    <w:rsid w:val="008A1B24"/>
    <w:rsid w:val="008D54BE"/>
    <w:rsid w:val="00924BA2"/>
    <w:rsid w:val="00924F51"/>
    <w:rsid w:val="009413C6"/>
    <w:rsid w:val="00971E27"/>
    <w:rsid w:val="009972F9"/>
    <w:rsid w:val="009A693C"/>
    <w:rsid w:val="009C5B72"/>
    <w:rsid w:val="009E49D4"/>
    <w:rsid w:val="009F1C83"/>
    <w:rsid w:val="009F4B1C"/>
    <w:rsid w:val="00A1151F"/>
    <w:rsid w:val="00A760E8"/>
    <w:rsid w:val="00A92320"/>
    <w:rsid w:val="00AB23B1"/>
    <w:rsid w:val="00AC6D80"/>
    <w:rsid w:val="00AD151F"/>
    <w:rsid w:val="00AE36AA"/>
    <w:rsid w:val="00AF59ED"/>
    <w:rsid w:val="00B00D74"/>
    <w:rsid w:val="00B0501B"/>
    <w:rsid w:val="00B13C97"/>
    <w:rsid w:val="00B31AA9"/>
    <w:rsid w:val="00B41CEA"/>
    <w:rsid w:val="00BC1702"/>
    <w:rsid w:val="00BC7A27"/>
    <w:rsid w:val="00BE569F"/>
    <w:rsid w:val="00BF7ACD"/>
    <w:rsid w:val="00C25F8E"/>
    <w:rsid w:val="00C54399"/>
    <w:rsid w:val="00D00BC9"/>
    <w:rsid w:val="00D02661"/>
    <w:rsid w:val="00D4075E"/>
    <w:rsid w:val="00E013D5"/>
    <w:rsid w:val="00E26250"/>
    <w:rsid w:val="00E27DD1"/>
    <w:rsid w:val="00E41929"/>
    <w:rsid w:val="00ED76C1"/>
    <w:rsid w:val="00F456BD"/>
    <w:rsid w:val="00F958F2"/>
    <w:rsid w:val="00FD47BA"/>
    <w:rsid w:val="00FE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E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41C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1CE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41C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1A16EE"/>
    <w:pPr>
      <w:spacing w:after="200" w:line="276" w:lineRule="auto"/>
    </w:pPr>
    <w:rPr>
      <w:lang w:val="bg-BG"/>
    </w:rPr>
  </w:style>
  <w:style w:type="character" w:styleId="Strong">
    <w:name w:val="Strong"/>
    <w:basedOn w:val="DefaultParagraphFont"/>
    <w:uiPriority w:val="99"/>
    <w:qFormat/>
    <w:locked/>
    <w:rsid w:val="001A16E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476</Words>
  <Characters>2717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staroselci</dc:creator>
  <cp:keywords/>
  <dc:description/>
  <cp:lastModifiedBy>ISKAR 7</cp:lastModifiedBy>
  <cp:revision>39</cp:revision>
  <cp:lastPrinted>2016-02-10T14:17:00Z</cp:lastPrinted>
  <dcterms:created xsi:type="dcterms:W3CDTF">2016-01-21T14:59:00Z</dcterms:created>
  <dcterms:modified xsi:type="dcterms:W3CDTF">2016-04-07T06:38:00Z</dcterms:modified>
</cp:coreProperties>
</file>